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F1" w:rsidRPr="00F22908" w:rsidRDefault="00F422F1" w:rsidP="00F22908">
      <w:pPr>
        <w:pStyle w:val="Default"/>
        <w:jc w:val="right"/>
      </w:pPr>
      <w:r>
        <w:t xml:space="preserve">Gidle, dnia </w:t>
      </w:r>
      <w:r w:rsidR="00E03133">
        <w:t>08.02.2022</w:t>
      </w:r>
      <w:proofErr w:type="gramStart"/>
      <w:r w:rsidR="00E03133">
        <w:t>r</w:t>
      </w:r>
      <w:proofErr w:type="gramEnd"/>
      <w:r w:rsidR="00E03133">
        <w:t>.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F422F1" w:rsidRDefault="00F422F1" w:rsidP="00F422F1">
      <w:pPr>
        <w:pStyle w:val="Default"/>
      </w:pPr>
      <w:r>
        <w:tab/>
      </w:r>
    </w:p>
    <w:p w:rsidR="00F422F1" w:rsidRDefault="00FD0BDF" w:rsidP="00FD0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IZP.271.1.2022</w:t>
      </w:r>
    </w:p>
    <w:p w:rsidR="00FD0BDF" w:rsidRDefault="00FD0BDF" w:rsidP="00FD0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ogłoszenia: 2022/BZP 00034719/01</w:t>
      </w:r>
    </w:p>
    <w:p w:rsidR="00F422F1" w:rsidRPr="00F22908" w:rsidRDefault="00F422F1" w:rsidP="00F422F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Strona internetowa prowadzonego postępowania: </w:t>
      </w:r>
    </w:p>
    <w:p w:rsidR="00FD0BDF" w:rsidRPr="00FD0BDF" w:rsidRDefault="00863435" w:rsidP="00F2290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F22908" w:rsidRPr="00933FD9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https://bip.gidle.pl/</w:t>
        </w:r>
      </w:hyperlink>
    </w:p>
    <w:p w:rsidR="00F422F1" w:rsidRPr="00FD0BDF" w:rsidRDefault="00FD0BDF" w:rsidP="00FD0BDF">
      <w:pPr>
        <w:pStyle w:val="Default"/>
        <w:rPr>
          <w:color w:val="000099"/>
        </w:rPr>
      </w:pPr>
      <w:r w:rsidRPr="00FD0BDF">
        <w:rPr>
          <w:color w:val="000099"/>
        </w:rPr>
        <w:t>https</w:t>
      </w:r>
      <w:proofErr w:type="gramStart"/>
      <w:r w:rsidRPr="00FD0BDF">
        <w:rPr>
          <w:color w:val="000099"/>
        </w:rPr>
        <w:t>://miniportal</w:t>
      </w:r>
      <w:proofErr w:type="gramEnd"/>
      <w:r w:rsidRPr="00FD0BDF">
        <w:rPr>
          <w:color w:val="000099"/>
        </w:rPr>
        <w:t>.</w:t>
      </w:r>
      <w:proofErr w:type="gramStart"/>
      <w:r w:rsidRPr="00FD0BDF">
        <w:rPr>
          <w:color w:val="000099"/>
        </w:rPr>
        <w:t>uzp</w:t>
      </w:r>
      <w:proofErr w:type="gramEnd"/>
      <w:r w:rsidRPr="00FD0BDF">
        <w:rPr>
          <w:color w:val="000099"/>
        </w:rPr>
        <w:t>.</w:t>
      </w:r>
      <w:proofErr w:type="gramStart"/>
      <w:r w:rsidRPr="00FD0BDF">
        <w:rPr>
          <w:color w:val="000099"/>
        </w:rPr>
        <w:t>gov</w:t>
      </w:r>
      <w:proofErr w:type="gramEnd"/>
      <w:r w:rsidRPr="00FD0BDF">
        <w:rPr>
          <w:color w:val="000099"/>
        </w:rPr>
        <w:t>.</w:t>
      </w:r>
      <w:proofErr w:type="gramStart"/>
      <w:r w:rsidRPr="00FD0BDF">
        <w:rPr>
          <w:color w:val="000099"/>
        </w:rPr>
        <w:t>pl</w:t>
      </w:r>
      <w:proofErr w:type="gramEnd"/>
      <w:r w:rsidRPr="00FD0BDF">
        <w:rPr>
          <w:color w:val="000099"/>
        </w:rPr>
        <w:t>/Postepowania/b1976718-fbda-43ce-b6f8-f8740cb37366</w:t>
      </w:r>
    </w:p>
    <w:p w:rsidR="00F422F1" w:rsidRDefault="00F422F1" w:rsidP="00F422F1">
      <w:pPr>
        <w:pStyle w:val="Default"/>
      </w:pPr>
    </w:p>
    <w:p w:rsidR="00415620" w:rsidRPr="00415620" w:rsidRDefault="00F422F1" w:rsidP="00F4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5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Wyjaśnienia </w:t>
      </w:r>
    </w:p>
    <w:p w:rsidR="00F422F1" w:rsidRDefault="00F422F1" w:rsidP="00F4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  <w:u w:val="single"/>
        </w:rPr>
        <w:t>do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treści dokumentacji Specyfikacji Warunków Zamówienia</w:t>
      </w:r>
    </w:p>
    <w:p w:rsidR="00F422F1" w:rsidRDefault="00F422F1" w:rsidP="00F4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2F1" w:rsidRDefault="00F422F1" w:rsidP="00C90DF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 podstawowym bez negocjacji pn.</w:t>
      </w:r>
      <w:r w:rsidR="00F22908">
        <w:rPr>
          <w:rFonts w:ascii="Times New Roman" w:hAnsi="Times New Roman" w:cs="Times New Roman"/>
          <w:b/>
          <w:sz w:val="24"/>
          <w:szCs w:val="24"/>
        </w:rPr>
        <w:t>„Rozbudowa oczyszczalni ścieków w Gidlach”</w:t>
      </w:r>
    </w:p>
    <w:p w:rsidR="00C90DF5" w:rsidRPr="00F22908" w:rsidRDefault="00C90DF5" w:rsidP="00C90DF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D04" w:rsidRDefault="00F422F1" w:rsidP="00C9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działając na podstawie art. 284 ustawy z dnia 11 września 2019r. Prawo zam</w:t>
      </w:r>
      <w:r w:rsidR="00F22908">
        <w:rPr>
          <w:rFonts w:ascii="Times New Roman" w:hAnsi="Times New Roman" w:cs="Times New Roman"/>
          <w:sz w:val="24"/>
          <w:szCs w:val="24"/>
        </w:rPr>
        <w:t xml:space="preserve">ówień publicznych (Dz. U. </w:t>
      </w:r>
      <w:proofErr w:type="gramStart"/>
      <w:r w:rsidR="00F2290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22908">
        <w:rPr>
          <w:rFonts w:ascii="Times New Roman" w:hAnsi="Times New Roman" w:cs="Times New Roman"/>
          <w:sz w:val="24"/>
          <w:szCs w:val="24"/>
        </w:rPr>
        <w:t xml:space="preserve"> 2021 r., poz. 1129</w:t>
      </w:r>
      <w:r>
        <w:rPr>
          <w:rFonts w:ascii="Times New Roman" w:hAnsi="Times New Roman" w:cs="Times New Roman"/>
          <w:sz w:val="24"/>
          <w:szCs w:val="24"/>
        </w:rPr>
        <w:t xml:space="preserve"> ze zm.), zwanej dalej „ustawą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przekazuje poniżej treść zapytania, które wpłynęło do Zamawiającego wraz odpowiedzią. </w:t>
      </w:r>
    </w:p>
    <w:p w:rsidR="00C90DF5" w:rsidRPr="00F22908" w:rsidRDefault="00C90DF5" w:rsidP="00C9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620" w:rsidRDefault="00415620" w:rsidP="00F4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04" w:rsidRPr="00391AB4" w:rsidRDefault="00111D1D" w:rsidP="002D3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b/>
          <w:sz w:val="24"/>
          <w:szCs w:val="24"/>
          <w:u w:val="single"/>
        </w:rPr>
        <w:t>Pytanie Nr 1</w:t>
      </w:r>
    </w:p>
    <w:p w:rsidR="004E5104" w:rsidRDefault="004E5104" w:rsidP="0011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04">
        <w:rPr>
          <w:rFonts w:ascii="Times New Roman" w:hAnsi="Times New Roman" w:cs="Times New Roman"/>
          <w:sz w:val="24"/>
          <w:szCs w:val="24"/>
        </w:rPr>
        <w:t xml:space="preserve">Czy zmiana wykonania zbiornika </w:t>
      </w:r>
      <w:proofErr w:type="spellStart"/>
      <w:r w:rsidRPr="004E5104">
        <w:rPr>
          <w:rFonts w:ascii="Times New Roman" w:hAnsi="Times New Roman" w:cs="Times New Roman"/>
          <w:sz w:val="24"/>
          <w:szCs w:val="24"/>
        </w:rPr>
        <w:t>biofiltra</w:t>
      </w:r>
      <w:proofErr w:type="spellEnd"/>
      <w:r w:rsidRPr="004E5104">
        <w:rPr>
          <w:rFonts w:ascii="Times New Roman" w:hAnsi="Times New Roman" w:cs="Times New Roman"/>
          <w:sz w:val="24"/>
          <w:szCs w:val="24"/>
        </w:rPr>
        <w:t xml:space="preserve"> n</w:t>
      </w:r>
      <w:r w:rsidR="00111D1D">
        <w:rPr>
          <w:rFonts w:ascii="Times New Roman" w:hAnsi="Times New Roman" w:cs="Times New Roman"/>
          <w:sz w:val="24"/>
          <w:szCs w:val="24"/>
        </w:rPr>
        <w:t xml:space="preserve">a inny materiał przy zachowaniu </w:t>
      </w:r>
      <w:r w:rsidRPr="004E5104">
        <w:rPr>
          <w:rFonts w:ascii="Times New Roman" w:hAnsi="Times New Roman" w:cs="Times New Roman"/>
          <w:sz w:val="24"/>
          <w:szCs w:val="24"/>
        </w:rPr>
        <w:t>zaprojektowanych wymiarów też będzie wymuszała zmianę projektu?</w:t>
      </w:r>
    </w:p>
    <w:p w:rsidR="00B91AC5" w:rsidRDefault="00B91AC5" w:rsidP="0011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C5" w:rsidRPr="00F639A8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A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3068F" w:rsidRDefault="00CD43CE" w:rsidP="0096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</w:t>
      </w:r>
      <w:r w:rsidR="0073068F">
        <w:rPr>
          <w:rFonts w:ascii="Times New Roman" w:hAnsi="Times New Roman" w:cs="Times New Roman"/>
          <w:sz w:val="24"/>
          <w:szCs w:val="24"/>
        </w:rPr>
        <w:t xml:space="preserve"> </w:t>
      </w:r>
      <w:r w:rsidR="0073068F" w:rsidRPr="004E5104">
        <w:rPr>
          <w:rFonts w:ascii="Times New Roman" w:hAnsi="Times New Roman" w:cs="Times New Roman"/>
          <w:sz w:val="24"/>
          <w:szCs w:val="24"/>
        </w:rPr>
        <w:t xml:space="preserve">zmiana wykonania zbiornika </w:t>
      </w:r>
      <w:proofErr w:type="spellStart"/>
      <w:r w:rsidR="0073068F" w:rsidRPr="004E5104">
        <w:rPr>
          <w:rFonts w:ascii="Times New Roman" w:hAnsi="Times New Roman" w:cs="Times New Roman"/>
          <w:sz w:val="24"/>
          <w:szCs w:val="24"/>
        </w:rPr>
        <w:t>biofiltra</w:t>
      </w:r>
      <w:proofErr w:type="spellEnd"/>
      <w:r w:rsidR="0073068F" w:rsidRPr="004E5104">
        <w:rPr>
          <w:rFonts w:ascii="Times New Roman" w:hAnsi="Times New Roman" w:cs="Times New Roman"/>
          <w:sz w:val="24"/>
          <w:szCs w:val="24"/>
        </w:rPr>
        <w:t xml:space="preserve"> n</w:t>
      </w:r>
      <w:r w:rsidR="0073068F">
        <w:rPr>
          <w:rFonts w:ascii="Times New Roman" w:hAnsi="Times New Roman" w:cs="Times New Roman"/>
          <w:sz w:val="24"/>
          <w:szCs w:val="24"/>
        </w:rPr>
        <w:t xml:space="preserve">a inny materiał przy zachowaniu </w:t>
      </w:r>
      <w:r w:rsidR="0073068F" w:rsidRPr="004E5104">
        <w:rPr>
          <w:rFonts w:ascii="Times New Roman" w:hAnsi="Times New Roman" w:cs="Times New Roman"/>
          <w:sz w:val="24"/>
          <w:szCs w:val="24"/>
        </w:rPr>
        <w:t xml:space="preserve">zaprojektowanych wymiarów będzie </w:t>
      </w:r>
      <w:r w:rsidR="0073068F">
        <w:rPr>
          <w:rFonts w:ascii="Times New Roman" w:hAnsi="Times New Roman" w:cs="Times New Roman"/>
          <w:sz w:val="24"/>
          <w:szCs w:val="24"/>
        </w:rPr>
        <w:t>wymagała</w:t>
      </w:r>
      <w:r w:rsidR="0073068F" w:rsidRPr="004E5104">
        <w:rPr>
          <w:rFonts w:ascii="Times New Roman" w:hAnsi="Times New Roman" w:cs="Times New Roman"/>
          <w:sz w:val="24"/>
          <w:szCs w:val="24"/>
        </w:rPr>
        <w:t xml:space="preserve"> zmian</w:t>
      </w:r>
      <w:r w:rsidR="0073068F">
        <w:rPr>
          <w:rFonts w:ascii="Times New Roman" w:hAnsi="Times New Roman" w:cs="Times New Roman"/>
          <w:sz w:val="24"/>
          <w:szCs w:val="24"/>
        </w:rPr>
        <w:t>y</w:t>
      </w:r>
      <w:r w:rsidR="0073068F" w:rsidRPr="004E5104">
        <w:rPr>
          <w:rFonts w:ascii="Times New Roman" w:hAnsi="Times New Roman" w:cs="Times New Roman"/>
          <w:sz w:val="24"/>
          <w:szCs w:val="24"/>
        </w:rPr>
        <w:t xml:space="preserve"> projektu</w:t>
      </w:r>
      <w:r w:rsidR="0073068F">
        <w:rPr>
          <w:rFonts w:ascii="Times New Roman" w:hAnsi="Times New Roman" w:cs="Times New Roman"/>
          <w:sz w:val="24"/>
          <w:szCs w:val="24"/>
        </w:rPr>
        <w:t>.</w:t>
      </w:r>
    </w:p>
    <w:p w:rsidR="00966551" w:rsidRDefault="00966551" w:rsidP="0096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51" w:rsidRDefault="00966551" w:rsidP="0096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C5" w:rsidRPr="00391AB4" w:rsidRDefault="00B91AC5" w:rsidP="00111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b/>
          <w:sz w:val="24"/>
          <w:szCs w:val="24"/>
          <w:u w:val="single"/>
        </w:rPr>
        <w:t>Pytanie Nr 2</w:t>
      </w:r>
    </w:p>
    <w:p w:rsidR="004E5104" w:rsidRDefault="004E5104" w:rsidP="003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04">
        <w:rPr>
          <w:rFonts w:ascii="Times New Roman" w:hAnsi="Times New Roman" w:cs="Times New Roman"/>
          <w:sz w:val="24"/>
          <w:szCs w:val="24"/>
        </w:rPr>
        <w:t xml:space="preserve">Jakie parametry pracy ma spełniać </w:t>
      </w:r>
      <w:proofErr w:type="spellStart"/>
      <w:r w:rsidRPr="004E5104">
        <w:rPr>
          <w:rFonts w:ascii="Times New Roman" w:hAnsi="Times New Roman" w:cs="Times New Roman"/>
          <w:sz w:val="24"/>
          <w:szCs w:val="24"/>
        </w:rPr>
        <w:t>biofiltr</w:t>
      </w:r>
      <w:proofErr w:type="spellEnd"/>
      <w:r w:rsidRPr="004E5104">
        <w:rPr>
          <w:rFonts w:ascii="Times New Roman" w:hAnsi="Times New Roman" w:cs="Times New Roman"/>
          <w:sz w:val="24"/>
          <w:szCs w:val="24"/>
        </w:rPr>
        <w:t xml:space="preserve">? Jakie będzie maksymalne stężenie gazów </w:t>
      </w:r>
      <w:proofErr w:type="spellStart"/>
      <w:r w:rsidRPr="004E5104">
        <w:rPr>
          <w:rFonts w:ascii="Times New Roman" w:hAnsi="Times New Roman" w:cs="Times New Roman"/>
          <w:sz w:val="24"/>
          <w:szCs w:val="24"/>
        </w:rPr>
        <w:t>odorowych</w:t>
      </w:r>
      <w:proofErr w:type="spellEnd"/>
      <w:r w:rsidRPr="004E5104">
        <w:rPr>
          <w:rFonts w:ascii="Times New Roman" w:hAnsi="Times New Roman" w:cs="Times New Roman"/>
          <w:sz w:val="24"/>
          <w:szCs w:val="24"/>
        </w:rPr>
        <w:t xml:space="preserve"> do oczyszczenia?</w:t>
      </w:r>
    </w:p>
    <w:p w:rsidR="00966551" w:rsidRDefault="00966551" w:rsidP="00B9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C5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A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66551" w:rsidRDefault="00966551" w:rsidP="003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przepływ nominalny powietrza przez filtr 400 m3/h. </w:t>
      </w:r>
    </w:p>
    <w:p w:rsidR="00966551" w:rsidRDefault="00966551" w:rsidP="003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dane znajdują się w projekcie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 w opisie technicznym pkt. 10</w:t>
      </w:r>
      <w:r w:rsidR="0019355F">
        <w:rPr>
          <w:rFonts w:ascii="Times New Roman" w:hAnsi="Times New Roman" w:cs="Times New Roman"/>
          <w:sz w:val="24"/>
          <w:szCs w:val="24"/>
        </w:rPr>
        <w:t>,str. 18-20 wraz z rysunkiem nr 5.</w:t>
      </w:r>
    </w:p>
    <w:p w:rsidR="0019355F" w:rsidRPr="00966551" w:rsidRDefault="0019355F" w:rsidP="0096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C5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C5" w:rsidRPr="00391AB4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b/>
          <w:sz w:val="24"/>
          <w:szCs w:val="24"/>
          <w:u w:val="single"/>
        </w:rPr>
        <w:t>Pytanie Nr 3</w:t>
      </w:r>
    </w:p>
    <w:p w:rsidR="00B91AC5" w:rsidRPr="004E5104" w:rsidRDefault="00B91AC5" w:rsidP="00B9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104" w:rsidRDefault="004E5104" w:rsidP="003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04">
        <w:rPr>
          <w:rFonts w:ascii="Times New Roman" w:hAnsi="Times New Roman" w:cs="Times New Roman"/>
          <w:sz w:val="24"/>
          <w:szCs w:val="24"/>
        </w:rPr>
        <w:t xml:space="preserve">Czy Zamawiający określił parametry złoża filtracyjnego </w:t>
      </w:r>
      <w:proofErr w:type="spellStart"/>
      <w:r w:rsidRPr="004E5104">
        <w:rPr>
          <w:rFonts w:ascii="Times New Roman" w:hAnsi="Times New Roman" w:cs="Times New Roman"/>
          <w:sz w:val="24"/>
          <w:szCs w:val="24"/>
        </w:rPr>
        <w:t>biofiltra</w:t>
      </w:r>
      <w:proofErr w:type="spellEnd"/>
      <w:r w:rsidRPr="004E5104">
        <w:rPr>
          <w:rFonts w:ascii="Times New Roman" w:hAnsi="Times New Roman" w:cs="Times New Roman"/>
          <w:sz w:val="24"/>
          <w:szCs w:val="24"/>
        </w:rPr>
        <w:t>, jakość i ilość elementów składowych złoża?</w:t>
      </w:r>
    </w:p>
    <w:p w:rsidR="00B91AC5" w:rsidRDefault="00B91AC5" w:rsidP="00B9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C5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A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19355F" w:rsidRDefault="0019355F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 złoże biologiczne umieszczone jest w wydzielonej części kontenera technologicznego o podanych niżej wymiarach:</w:t>
      </w:r>
    </w:p>
    <w:p w:rsidR="0019355F" w:rsidRDefault="0019355F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szerokość: 2,6 m</w:t>
      </w:r>
    </w:p>
    <w:p w:rsidR="0019355F" w:rsidRDefault="0019355F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2,0 m</w:t>
      </w:r>
    </w:p>
    <w:p w:rsidR="0019355F" w:rsidRDefault="0019355F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wysokość: 2,0 m</w:t>
      </w:r>
    </w:p>
    <w:p w:rsidR="0019355F" w:rsidRDefault="0019355F" w:rsidP="0019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dane znajdują się w projekcie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 w opisie technicznym pkt. 10, str. 18-20 wraz z rysunkiem nr 5.</w:t>
      </w:r>
    </w:p>
    <w:p w:rsidR="0019355F" w:rsidRPr="00F639A8" w:rsidRDefault="0019355F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C5" w:rsidRDefault="00B91AC5" w:rsidP="00B9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C5" w:rsidRPr="00391AB4" w:rsidRDefault="00B91AC5" w:rsidP="00B9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b/>
          <w:sz w:val="24"/>
          <w:szCs w:val="24"/>
          <w:u w:val="single"/>
        </w:rPr>
        <w:t>Pytanie Nr 4</w:t>
      </w:r>
    </w:p>
    <w:p w:rsidR="004E5104" w:rsidRDefault="004E5104" w:rsidP="003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04">
        <w:rPr>
          <w:rFonts w:ascii="Times New Roman" w:hAnsi="Times New Roman" w:cs="Times New Roman"/>
          <w:sz w:val="24"/>
          <w:szCs w:val="24"/>
        </w:rPr>
        <w:t xml:space="preserve">Czy Zamawiający określił parametry pracy </w:t>
      </w:r>
      <w:proofErr w:type="spellStart"/>
      <w:r w:rsidRPr="004E5104">
        <w:rPr>
          <w:rFonts w:ascii="Times New Roman" w:hAnsi="Times New Roman" w:cs="Times New Roman"/>
          <w:sz w:val="24"/>
          <w:szCs w:val="24"/>
        </w:rPr>
        <w:t>biofiltra</w:t>
      </w:r>
      <w:proofErr w:type="spellEnd"/>
      <w:r w:rsidRPr="004E5104">
        <w:rPr>
          <w:rFonts w:ascii="Times New Roman" w:hAnsi="Times New Roman" w:cs="Times New Roman"/>
          <w:sz w:val="24"/>
          <w:szCs w:val="24"/>
        </w:rPr>
        <w:t>, czujniki pomiarowe, ostrzeżenia o awariach, zraszanie bądź jego brak itp.?</w:t>
      </w:r>
    </w:p>
    <w:p w:rsidR="00B91AC5" w:rsidRDefault="00B91AC5" w:rsidP="003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C5" w:rsidRDefault="00B91AC5" w:rsidP="003B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A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391AB4" w:rsidRDefault="00391AB4" w:rsidP="003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iżpowyższe dane znajdują się w projekcie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 w opisie technicznym pkt. 10, str. 18-20 wraz z rysunkiem nr 5.</w:t>
      </w:r>
    </w:p>
    <w:p w:rsidR="0019355F" w:rsidRPr="00F639A8" w:rsidRDefault="0019355F" w:rsidP="003B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C5" w:rsidRDefault="00B91AC5" w:rsidP="00B9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C5" w:rsidRPr="00391AB4" w:rsidRDefault="00B91AC5" w:rsidP="00B9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5 </w:t>
      </w:r>
    </w:p>
    <w:p w:rsidR="004E5104" w:rsidRPr="004E5104" w:rsidRDefault="004E5104" w:rsidP="00B9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04">
        <w:rPr>
          <w:rFonts w:ascii="Times New Roman" w:hAnsi="Times New Roman" w:cs="Times New Roman"/>
          <w:sz w:val="24"/>
          <w:szCs w:val="24"/>
        </w:rPr>
        <w:t xml:space="preserve">Czy Zamawiający określił parametr dotyczący </w:t>
      </w:r>
      <w:proofErr w:type="spellStart"/>
      <w:r w:rsidRPr="004E5104">
        <w:rPr>
          <w:rFonts w:ascii="Times New Roman" w:hAnsi="Times New Roman" w:cs="Times New Roman"/>
          <w:sz w:val="24"/>
          <w:szCs w:val="24"/>
        </w:rPr>
        <w:t>przekryciabiofiltra</w:t>
      </w:r>
      <w:proofErr w:type="spellEnd"/>
      <w:r w:rsidRPr="004E5104">
        <w:rPr>
          <w:rFonts w:ascii="Times New Roman" w:hAnsi="Times New Roman" w:cs="Times New Roman"/>
          <w:sz w:val="24"/>
          <w:szCs w:val="24"/>
        </w:rPr>
        <w:t>?</w:t>
      </w:r>
    </w:p>
    <w:p w:rsidR="004E5104" w:rsidRPr="004E5104" w:rsidRDefault="004E5104" w:rsidP="004E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04">
        <w:rPr>
          <w:rFonts w:ascii="Times New Roman" w:hAnsi="Times New Roman" w:cs="Times New Roman"/>
          <w:sz w:val="24"/>
          <w:szCs w:val="24"/>
        </w:rPr>
        <w:t> </w:t>
      </w:r>
    </w:p>
    <w:p w:rsidR="00B91AC5" w:rsidRPr="00F639A8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A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2D3D04" w:rsidRPr="002D3D04" w:rsidRDefault="00391AB4" w:rsidP="0039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powyższe dane znajdują się w projekcie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 rysunek nr 5.</w:t>
      </w:r>
    </w:p>
    <w:p w:rsidR="00415620" w:rsidRPr="00391AB4" w:rsidRDefault="00415620" w:rsidP="002D3D04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1AC5" w:rsidRPr="00391AB4" w:rsidRDefault="00B91AC5" w:rsidP="00B91A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6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W Rozdziale I SWZ, pkt 6. „Warunki udziału w postepowaniu” w </w:t>
      </w:r>
      <w:proofErr w:type="spellStart"/>
      <w:r w:rsidRPr="0041562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15620">
        <w:rPr>
          <w:rFonts w:ascii="Times New Roman" w:hAnsi="Times New Roman" w:cs="Times New Roman"/>
          <w:sz w:val="24"/>
          <w:szCs w:val="24"/>
        </w:rPr>
        <w:t xml:space="preserve"> 4) dot. zdolności technicznej i zawodowej,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„Zamawiający stawia szczegółowe wymagania w zakresie oceny tych zdolności tj.: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wykażą minimalne poziomy zdolności w zakresie doświadczenia tj.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6.1.1. Wykonawcy, którzy wykonali w okresie ostatnich pięciu lat przed upływem terminu składania ofert, a jeżeli okres prowadzenia działalności jest krótszy – w tym okresie, odpowiadające swoim rodzajem robotom budowlanym stanowiącym przedmiot zamówienia </w:t>
      </w:r>
      <w:r w:rsidRPr="00415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tj. dwie roboty budowlane (na podstawie dwóch odrębnych umów), każda z nich o wartości nie mniejszej niż 250.000,00 </w:t>
      </w:r>
      <w:proofErr w:type="gramStart"/>
      <w:r w:rsidRPr="00415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zł</w:t>
      </w:r>
      <w:proofErr w:type="gramEnd"/>
      <w:r w:rsidRPr="00415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415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brutto</w:t>
      </w:r>
      <w:proofErr w:type="gramEnd"/>
      <w:r w:rsidRPr="00415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(słownie: dwieście pięćdziesiąt tysięcy złotych 00/100) </w:t>
      </w:r>
      <w:r w:rsidRPr="0041562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polegające na budowie (rozbudowie) oczyszczalni ścieków, lub budowie sieci wodociągowej, </w:t>
      </w:r>
      <w:r w:rsidRPr="00415620">
        <w:rPr>
          <w:rFonts w:ascii="Times New Roman" w:hAnsi="Times New Roman" w:cs="Times New Roman"/>
          <w:sz w:val="24"/>
          <w:szCs w:val="24"/>
        </w:rPr>
        <w:t xml:space="preserve">wraz z podaniem ich rodzaju i daty, miejsca wykonania oraz podmiotów, na rzecz których roboty zostały wykonane, 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dokumenty”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Wykonawca zwraca się z wnioskiem o zmianę wskazywanego postanowienia SWZ poprzez wykreślenie „lub budowie sieci wodociągowej”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Zgodnie z art. 116 PZP Zamawiający ma prawo wyprowadzić w zapisach SWZ wymogi dot. posiadania przez wykonawców niezbędnego wykształcenia, kwalifikacji zawodowych, doświadczenia. Wskazać jednak należy, że ww. wymogi powinny z jednej strony być proporcjonalne do przedmiotu zamówienia, aby zapewnić w postępowaniu jak najszerszą konkurencję, z drugiej zaś strony umożliwiać ocenę zdolności wykonawcy do należytego wykonania zamówienia i jego realizację na odpowiednim poziomie jakości (Art. 116 PZP, Komentarz do Prawa zamówień publicznych, pod red. Jaworska 2021, wyd. 2/D </w:t>
      </w:r>
      <w:proofErr w:type="spellStart"/>
      <w:r w:rsidRPr="00415620">
        <w:rPr>
          <w:rFonts w:ascii="Times New Roman" w:hAnsi="Times New Roman" w:cs="Times New Roman"/>
          <w:sz w:val="24"/>
          <w:szCs w:val="24"/>
        </w:rPr>
        <w:t>Grzesiowiak</w:t>
      </w:r>
      <w:proofErr w:type="spellEnd"/>
      <w:r w:rsidRPr="00415620">
        <w:rPr>
          <w:rFonts w:ascii="Times New Roman" w:hAnsi="Times New Roman" w:cs="Times New Roman"/>
          <w:sz w:val="24"/>
          <w:szCs w:val="24"/>
        </w:rPr>
        <w:t xml:space="preserve">-Stojek, </w:t>
      </w:r>
      <w:proofErr w:type="spellStart"/>
      <w:r w:rsidRPr="00415620">
        <w:rPr>
          <w:rFonts w:ascii="Times New Roman" w:hAnsi="Times New Roman" w:cs="Times New Roman"/>
          <w:sz w:val="24"/>
          <w:szCs w:val="24"/>
        </w:rPr>
        <w:t>Legalis</w:t>
      </w:r>
      <w:proofErr w:type="spellEnd"/>
      <w:r w:rsidRPr="00415620">
        <w:rPr>
          <w:rFonts w:ascii="Times New Roman" w:hAnsi="Times New Roman" w:cs="Times New Roman"/>
          <w:sz w:val="24"/>
          <w:szCs w:val="24"/>
        </w:rPr>
        <w:t xml:space="preserve">). Przepis potwierdza zatem zasadę, że warunki udziału w postępowaniu mają za zadanie zapewnić zamawiającym wybór podmiotu rzetelnego i profesjonalnego, który zapewni rękojmię należytego wykonania zamówienia publicznego (Art. 116 PZP, </w:t>
      </w:r>
      <w:proofErr w:type="spellStart"/>
      <w:r w:rsidRPr="00415620">
        <w:rPr>
          <w:rFonts w:ascii="Times New Roman" w:hAnsi="Times New Roman" w:cs="Times New Roman"/>
          <w:sz w:val="24"/>
          <w:szCs w:val="24"/>
        </w:rPr>
        <w:t>Granecki</w:t>
      </w:r>
      <w:proofErr w:type="spellEnd"/>
      <w:r w:rsidRPr="00415620">
        <w:rPr>
          <w:rFonts w:ascii="Times New Roman" w:hAnsi="Times New Roman" w:cs="Times New Roman"/>
          <w:sz w:val="24"/>
          <w:szCs w:val="24"/>
        </w:rPr>
        <w:t xml:space="preserve">, Prawo zamówień publicznych. Komentarz 2021, wyd. 1, </w:t>
      </w:r>
      <w:proofErr w:type="spellStart"/>
      <w:r w:rsidRPr="00415620">
        <w:rPr>
          <w:rFonts w:ascii="Times New Roman" w:hAnsi="Times New Roman" w:cs="Times New Roman"/>
          <w:sz w:val="24"/>
          <w:szCs w:val="24"/>
        </w:rPr>
        <w:t>Legalis</w:t>
      </w:r>
      <w:proofErr w:type="spellEnd"/>
      <w:r w:rsidRPr="004156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Udział w postępowaniu wykonawców, którzy doświadczenie zdobyli podczas realizacji dwóch robót budowlanych polegających na wykonaniu sieci wodociągowej w żaden sposób nie zapewnia należytego wykonania przedmiotu zamówienia i jego realizację na odpowiednim poziomie jakości, a zatem wyboru podmiotu zapewniającego rękojmię należytego wykonania. Przedmiotem niniejszego zamówienia publicznego są roboty budowlane polegające na przebudowie/modernizacji/rozbudowie oczyszczalni ścieków , a w ich zakres wchodzić ma: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rozbudowa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oczyszczalni ścieków na działce nr. 132 </w:t>
      </w:r>
      <w:proofErr w:type="spellStart"/>
      <w:r w:rsidRPr="0041562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15620">
        <w:rPr>
          <w:rFonts w:ascii="Times New Roman" w:hAnsi="Times New Roman" w:cs="Times New Roman"/>
          <w:sz w:val="24"/>
          <w:szCs w:val="24"/>
        </w:rPr>
        <w:t xml:space="preserve">. Gidle –w obrębie istniejącego ogrodzenia oczyszczalni, w zakresie budowy nowej stacji zlewczej ścieków dowożonych,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zamontowanie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automatycznej, kontenerowej stacji zlewczej ścieków dowożonych z kompletnym wyposażeniem na wykonanym fundamencie. W stacji przewidziano dodatkowe pomieszczenie na dmuchawę i wyposażenie elektryczne,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zamontowanie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podziemnego zbiornika buforowego ścieków dowożonych o pojemności czynnej 50 m3 z wyposażeniem.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wykonanie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tacy najazdowej dla wozu asenizacyjnego wyposażonej we wpust uliczny,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zamontowanie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kontenerowego </w:t>
      </w:r>
      <w:proofErr w:type="spellStart"/>
      <w:r w:rsidRPr="00415620">
        <w:rPr>
          <w:rFonts w:ascii="Times New Roman" w:hAnsi="Times New Roman" w:cs="Times New Roman"/>
          <w:sz w:val="24"/>
          <w:szCs w:val="24"/>
        </w:rPr>
        <w:t>biofiltru</w:t>
      </w:r>
      <w:proofErr w:type="spellEnd"/>
      <w:r w:rsidRPr="00415620">
        <w:rPr>
          <w:rFonts w:ascii="Times New Roman" w:hAnsi="Times New Roman" w:cs="Times New Roman"/>
          <w:sz w:val="24"/>
          <w:szCs w:val="24"/>
        </w:rPr>
        <w:t xml:space="preserve"> na wykonanym fundamencie, służącym do usuwania odorów ze zbiornika buforowego,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wybudowanie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nowego dojazdu do projektowanej stacji zlewczej, dowiązanej do istniejącej drogi wewnętrznej na terenie oczyszczalni,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wybudowanie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nowych chodników przy i pomiędzy projektowanymi obiektami, dowiązane do projektowanego dojazdu oraz istniejącego chodnika na terenie oczyszczalni,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wybudowanie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nowego ogrodzenia stacji zlewczej, dowiązane do istniejącego ogrodzenia, wyposażone w bramę i furtki,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zamontowanie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nowych rurociągów technologicznych: kanalizacyjne, napowietrzające, odorowe i wodociągowe,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przebudowanie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istniejącego rurociągu kanalizacyjnego, odprowadzającego ścieki oczyszczone do przepompowni ścieków, który koliduje z projektowanymi obiektami stacji,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zamontowanie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nowych kabli zasilające projektowane obiekty oraz zasilające oświetlenie zewnętrzne,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obsługa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geodezyjna;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15620">
        <w:rPr>
          <w:rFonts w:ascii="Times New Roman" w:hAnsi="Times New Roman" w:cs="Times New Roman"/>
          <w:sz w:val="24"/>
          <w:szCs w:val="24"/>
        </w:rPr>
        <w:t>złożenie</w:t>
      </w:r>
      <w:proofErr w:type="gramEnd"/>
      <w:r w:rsidRPr="00415620">
        <w:rPr>
          <w:rFonts w:ascii="Times New Roman" w:hAnsi="Times New Roman" w:cs="Times New Roman"/>
          <w:sz w:val="24"/>
          <w:szCs w:val="24"/>
        </w:rPr>
        <w:t xml:space="preserve"> dokumentacji odbiorowej do PINB celem uzyskania pozwolenia na użytkowanie.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>Realizacja wskazywanego zakresu robót wymaga od wykonawców specjalistycznej wiedzy i doświadczenia w wykonaniu i montażu urządzeń i ciągów technologicznych, ich podłączeniu oraz prawidłowym usytuowaniu, zapewnieniu prawidłowego wykonania robót w branży elektrycznej i sterowania automatyki (</w:t>
      </w:r>
      <w:proofErr w:type="spellStart"/>
      <w:r w:rsidRPr="00415620">
        <w:rPr>
          <w:rFonts w:ascii="Times New Roman" w:hAnsi="Times New Roman" w:cs="Times New Roman"/>
          <w:sz w:val="24"/>
          <w:szCs w:val="24"/>
        </w:rPr>
        <w:t>AKPiA</w:t>
      </w:r>
      <w:proofErr w:type="spellEnd"/>
      <w:r w:rsidRPr="00415620">
        <w:rPr>
          <w:rFonts w:ascii="Times New Roman" w:hAnsi="Times New Roman" w:cs="Times New Roman"/>
          <w:sz w:val="24"/>
          <w:szCs w:val="24"/>
        </w:rPr>
        <w:t xml:space="preserve">). Roboty wchodzące w zakres niniejszego zamówienia obejmują branże konstrukcyjną, elektryczna, sanitarną oraz wykonanie PZT (projekt zagospodarowania terenu i jego późniejsze wykonanie). Roboty polegające na budowie sieci wodociągowej zaś są robotami polegającymi na robotach ziemnych, liniowych i swoim zakresem, sposobem wykonania nie odpowiadają robotom stanowiącym przedmiot postępowania i ograniczone są jedynie do branży sanitarnej (brak doświadczenia wykonawcy w realizacji robót podobnych do robót wchodzących w zakres przedmiotu zamówienia).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Jasnym zatem jest, że doświadczenie wykonawcy w wykonaniu sieci wodociągowej (i to niezależnie iloma prawidłowymi realizacjami wykonawca mógłby się wykazać) nie daje rękojmi należytego wykonania przedmiotowego zamówienia. Kryterium doświadczenia umożliwiającym ocenę zdolności wykonawcy do należytego wykonania zamówienia i jego realizację na odpowiednim poziomie jakości jest doświadczenie zdobyte podczas realizacji (prawidłowym wykonaniu) robót budowlanych polegających na budowie/przebudowie/modernizacji/rozbudowie oczyszczalni ścieków i wykazanie takiego doświadczenie daje rękojmie prawidłowego wykonania i posiadania przez wykonawcę odpowiednich umiejętności oraz wiedzy dla jego prawidłowej realizacji.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 xml:space="preserve">Wybór wykonawcy na podstawie innych kryteriów doświadczenia (niż doświadczenie polegające na prawidłowym wykonaniu budowy/przebudowy/modernizacji/rozbudowy oczyszczalni ścieków) stwarza wysokie ryzyko wadliwego wykonania przedmiotu zamówienia i stoi w jawnej sprzeczności z art. 116 PZP. </w:t>
      </w:r>
    </w:p>
    <w:p w:rsidR="00B91AC5" w:rsidRPr="00415620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0">
        <w:rPr>
          <w:rFonts w:ascii="Times New Roman" w:hAnsi="Times New Roman" w:cs="Times New Roman"/>
          <w:sz w:val="24"/>
          <w:szCs w:val="24"/>
        </w:rPr>
        <w:t>W związku z powyższym wnosimy o zmianę wskazywanego postanowienia SWZ.</w:t>
      </w:r>
    </w:p>
    <w:p w:rsidR="00B91AC5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C5" w:rsidRPr="00F639A8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C5" w:rsidRPr="00F639A8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A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91AC5" w:rsidRPr="003B099E" w:rsidRDefault="006A7D7D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9E">
        <w:rPr>
          <w:rFonts w:ascii="Times New Roman" w:hAnsi="Times New Roman" w:cs="Times New Roman"/>
          <w:sz w:val="24"/>
          <w:szCs w:val="24"/>
        </w:rPr>
        <w:t xml:space="preserve">Zamawiający informuje, iż zmienia </w:t>
      </w:r>
      <w:r w:rsidR="00B91AC5" w:rsidRPr="003B099E">
        <w:rPr>
          <w:rFonts w:ascii="Times New Roman" w:hAnsi="Times New Roman" w:cs="Times New Roman"/>
          <w:sz w:val="24"/>
          <w:szCs w:val="24"/>
        </w:rPr>
        <w:t xml:space="preserve">zapis warunku wskazywanego postanowienia w </w:t>
      </w:r>
      <w:r w:rsidR="00B91AC5" w:rsidRPr="00CD43CE">
        <w:rPr>
          <w:rFonts w:ascii="Times New Roman" w:hAnsi="Times New Roman" w:cs="Times New Roman"/>
          <w:sz w:val="24"/>
          <w:szCs w:val="24"/>
        </w:rPr>
        <w:t xml:space="preserve">Rozdziale I SWZ pkt. </w:t>
      </w:r>
      <w:r w:rsidR="00D96A52" w:rsidRPr="00CD43CE">
        <w:rPr>
          <w:rFonts w:ascii="Times New Roman" w:hAnsi="Times New Roman" w:cs="Times New Roman"/>
          <w:sz w:val="24"/>
          <w:szCs w:val="24"/>
        </w:rPr>
        <w:t xml:space="preserve">6.1 IDW </w:t>
      </w:r>
      <w:proofErr w:type="spellStart"/>
      <w:r w:rsidR="00D96A52" w:rsidRPr="00CD43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96A52" w:rsidRPr="00CD43CE">
        <w:rPr>
          <w:rFonts w:ascii="Times New Roman" w:hAnsi="Times New Roman" w:cs="Times New Roman"/>
          <w:sz w:val="24"/>
          <w:szCs w:val="24"/>
        </w:rPr>
        <w:t xml:space="preserve">. 4 </w:t>
      </w:r>
      <w:proofErr w:type="gramStart"/>
      <w:r w:rsidR="00B91AC5" w:rsidRPr="00CD43CE">
        <w:rPr>
          <w:rFonts w:ascii="Times New Roman" w:hAnsi="Times New Roman" w:cs="Times New Roman"/>
          <w:sz w:val="24"/>
          <w:szCs w:val="24"/>
        </w:rPr>
        <w:t>dotyczący</w:t>
      </w:r>
      <w:proofErr w:type="gramEnd"/>
      <w:r w:rsidRPr="00CD43CE">
        <w:rPr>
          <w:rFonts w:ascii="Times New Roman" w:hAnsi="Times New Roman" w:cs="Times New Roman"/>
          <w:sz w:val="24"/>
          <w:szCs w:val="24"/>
        </w:rPr>
        <w:t xml:space="preserve"> </w:t>
      </w:r>
      <w:r w:rsidR="00B91AC5" w:rsidRPr="00CD43CE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CD43CE">
        <w:rPr>
          <w:rFonts w:ascii="Times New Roman" w:hAnsi="Times New Roman" w:cs="Times New Roman"/>
          <w:sz w:val="24"/>
          <w:szCs w:val="24"/>
        </w:rPr>
        <w:t xml:space="preserve"> </w:t>
      </w:r>
      <w:r w:rsidR="00B91AC5" w:rsidRPr="00CD43CE">
        <w:rPr>
          <w:rFonts w:ascii="Times New Roman" w:hAnsi="Times New Roman" w:cs="Times New Roman"/>
          <w:sz w:val="24"/>
          <w:szCs w:val="24"/>
        </w:rPr>
        <w:t>poprzez wykreślenie</w:t>
      </w:r>
      <w:r w:rsidRPr="00CD43CE">
        <w:rPr>
          <w:rFonts w:ascii="Times New Roman" w:hAnsi="Times New Roman" w:cs="Times New Roman"/>
          <w:sz w:val="24"/>
          <w:szCs w:val="24"/>
        </w:rPr>
        <w:t xml:space="preserve"> pkt. 6.1.1. IDW dot. warunku w zakresie doświadczenia</w:t>
      </w:r>
      <w:r w:rsidR="003B099E" w:rsidRPr="00CD43CE">
        <w:rPr>
          <w:rFonts w:ascii="Times New Roman" w:hAnsi="Times New Roman" w:cs="Times New Roman"/>
          <w:sz w:val="24"/>
          <w:szCs w:val="24"/>
        </w:rPr>
        <w:t>.</w:t>
      </w:r>
      <w:r w:rsidRPr="003B09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AC5" w:rsidRDefault="00B91AC5" w:rsidP="002D3D04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91AC5" w:rsidRPr="00391AB4" w:rsidRDefault="00B91AC5" w:rsidP="002D3D04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7</w:t>
      </w:r>
    </w:p>
    <w:p w:rsidR="00B91AC5" w:rsidRDefault="00B91AC5" w:rsidP="00B91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do zapisów Wzoru Dokumentu Gwarancyjnego Zał. Nr 1 do umowy. Pkt3. Oferent wskazuje, że przedmiotem gwarancji nie mogą być objęte wymiany elementów i części eksploatacyjnych oraz naturalnie zużywających się. Obwiązki te jak i eksploatacja zgodnie z wymogami DTR leżą po stronie Użytkownika obiektu. Jest to element eksploatacji a nie inwestycji, nie może więc być finansowany z Programów współfinasowanych przez </w:t>
      </w:r>
      <w:r w:rsidRP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Unię Europejską. Prosimy również o usuniecie zapisu „koszt serwisowania urządzeń pokrywa wykonawca” gdyż jest to element eksploatacji. Obowiązkiem Wykonawcy jest usuniecie wad stwierdzonych w okresie gwarancji, a nie serwisowanie urządzeń.</w:t>
      </w:r>
    </w:p>
    <w:p w:rsidR="00B91AC5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A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D43CE" w:rsidRDefault="00E03133" w:rsidP="00B91A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Zamawiający informuje, iż zmienia</w:t>
      </w:r>
      <w:r w:rsidR="009B67CD">
        <w:rPr>
          <w:rFonts w:ascii="Times New Roman" w:hAnsi="Times New Roman" w:cs="Times New Roman"/>
          <w:sz w:val="24"/>
          <w:szCs w:val="24"/>
        </w:rPr>
        <w:t xml:space="preserve"> zapis </w:t>
      </w:r>
      <w:r w:rsidR="00D96A52" w:rsidRPr="00D96A52">
        <w:rPr>
          <w:rFonts w:ascii="Times New Roman" w:hAnsi="Times New Roman" w:cs="Times New Roman"/>
          <w:sz w:val="24"/>
          <w:szCs w:val="24"/>
        </w:rPr>
        <w:t xml:space="preserve">pkt. 3 </w:t>
      </w:r>
      <w:r w:rsidR="009B67CD">
        <w:rPr>
          <w:rFonts w:ascii="Times New Roman" w:hAnsi="Times New Roman" w:cs="Times New Roman"/>
          <w:sz w:val="24"/>
          <w:szCs w:val="24"/>
        </w:rPr>
        <w:t xml:space="preserve">Wzoru Dokumentu Gwarancyjnego stanowiący załącznik Nr 1 </w:t>
      </w:r>
      <w:r w:rsidR="00D96A52">
        <w:rPr>
          <w:rFonts w:ascii="Times New Roman" w:hAnsi="Times New Roman" w:cs="Times New Roman"/>
          <w:sz w:val="24"/>
          <w:szCs w:val="24"/>
        </w:rPr>
        <w:t>do wz</w:t>
      </w:r>
      <w:r w:rsidR="00892932">
        <w:rPr>
          <w:rFonts w:ascii="Times New Roman" w:hAnsi="Times New Roman" w:cs="Times New Roman"/>
          <w:sz w:val="24"/>
          <w:szCs w:val="24"/>
        </w:rPr>
        <w:t xml:space="preserve">oru umowy, poprzez zmianę treści </w:t>
      </w:r>
      <w:r w:rsidR="00D96A52">
        <w:rPr>
          <w:rFonts w:ascii="Times New Roman" w:hAnsi="Times New Roman" w:cs="Times New Roman"/>
          <w:sz w:val="24"/>
          <w:szCs w:val="24"/>
        </w:rPr>
        <w:t xml:space="preserve">pkt. 3 </w:t>
      </w:r>
      <w:r w:rsidR="008322EF">
        <w:rPr>
          <w:rFonts w:ascii="Times New Roman" w:hAnsi="Times New Roman" w:cs="Times New Roman"/>
          <w:sz w:val="24"/>
          <w:szCs w:val="24"/>
        </w:rPr>
        <w:t>na</w:t>
      </w:r>
      <w:r w:rsidR="00B87D23" w:rsidRPr="00B87D23">
        <w:rPr>
          <w:rFonts w:ascii="Times New Roman" w:hAnsi="Times New Roman" w:cs="Times New Roman"/>
          <w:sz w:val="23"/>
          <w:szCs w:val="23"/>
        </w:rPr>
        <w:t>:</w:t>
      </w:r>
      <w:r w:rsidR="002802D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91AC5" w:rsidRDefault="00D96A52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okresie gwarancji i rękojmi Wykonawca przejmuje na siebie wszelkie obowiązki </w:t>
      </w:r>
      <w:r w:rsidR="00F36357">
        <w:rPr>
          <w:rFonts w:ascii="Times New Roman" w:hAnsi="Times New Roman" w:cs="Times New Roman"/>
          <w:sz w:val="24"/>
          <w:szCs w:val="24"/>
        </w:rPr>
        <w:t>usunięcia stwierdzonych wad. Zmawiający wymaga aby Wykonawca był obecny podczas corocznych przeglądów gwarancyjnych wraz z Inwestorem w celu kontroli obiektu”.</w:t>
      </w:r>
    </w:p>
    <w:p w:rsidR="009B67CD" w:rsidRDefault="009B67CD" w:rsidP="00B9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C5" w:rsidRPr="00391AB4" w:rsidRDefault="00B91AC5" w:rsidP="00B91AC5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8</w:t>
      </w:r>
    </w:p>
    <w:p w:rsidR="00B91AC5" w:rsidRDefault="00B91AC5" w:rsidP="00B91AC5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>Czy pkt. 3 Zamawiającemu chodzi o udział Wykonawcy w corocznych Przeglądach Gwarancyjnych wraz z inwestorem w celu kontroli Obiektu?</w:t>
      </w:r>
    </w:p>
    <w:p w:rsidR="00892932" w:rsidRPr="00B91AC5" w:rsidRDefault="00892932" w:rsidP="00B91AC5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AC5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AC5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36357" w:rsidRPr="00F36357" w:rsidRDefault="00F36357" w:rsidP="00F3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  <w:r w:rsidR="00CD4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Zmawiający wymaga aby Wykonawca był obecny podczas corocznych przeglądów gwarancyjnych wraz z Inwestorem w celu kontroli obiektu”.</w:t>
      </w:r>
    </w:p>
    <w:p w:rsidR="00F36357" w:rsidRPr="00B91AC5" w:rsidRDefault="00F36357" w:rsidP="00F36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C5" w:rsidRPr="00B91AC5" w:rsidRDefault="00B91AC5" w:rsidP="00F36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C5" w:rsidRPr="00391AB4" w:rsidRDefault="00B91AC5" w:rsidP="00F36357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9</w:t>
      </w:r>
    </w:p>
    <w:p w:rsidR="00B91AC5" w:rsidRDefault="00B91AC5" w:rsidP="00F36357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w pkt. 6a jest nieprecyzyjny. Prosimy o skorygowanie zapisu w pkt. 6 pkt. Na Wykonawca podejmie działania naprawcze(potwierdzone protokołem w ciągu 48 godzin) w celu utrzymania ruchu instalacji i usunie stwierdzoną komisyjnie wadę w terminie uzgodnionym z Inwestorem.</w:t>
      </w:r>
    </w:p>
    <w:p w:rsidR="00F36357" w:rsidRPr="00F36357" w:rsidRDefault="00F36357" w:rsidP="00F36357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AC5" w:rsidRPr="00391AB4" w:rsidRDefault="00B91AC5" w:rsidP="00B9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B4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36E39" w:rsidRDefault="00E03133" w:rsidP="00E03133">
      <w:p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 zmienia</w:t>
      </w:r>
      <w:r w:rsidR="00F36357" w:rsidRPr="00391AB4">
        <w:rPr>
          <w:rFonts w:ascii="Times New Roman" w:hAnsi="Times New Roman" w:cs="Times New Roman"/>
          <w:sz w:val="24"/>
          <w:szCs w:val="24"/>
        </w:rPr>
        <w:t xml:space="preserve"> zapis </w:t>
      </w:r>
      <w:r w:rsidR="00B87D23" w:rsidRPr="00391AB4">
        <w:rPr>
          <w:rFonts w:ascii="Times New Roman" w:hAnsi="Times New Roman" w:cs="Times New Roman"/>
          <w:sz w:val="24"/>
          <w:szCs w:val="24"/>
        </w:rPr>
        <w:t>pkt. 6 lit. a)</w:t>
      </w:r>
      <w:r w:rsidR="008322EF" w:rsidRPr="00391AB4">
        <w:rPr>
          <w:rFonts w:ascii="Times New Roman" w:hAnsi="Times New Roman" w:cs="Times New Roman"/>
          <w:sz w:val="24"/>
          <w:szCs w:val="24"/>
        </w:rPr>
        <w:t xml:space="preserve"> Wzoru Dokumentu Gwarancyjnego stanowiący załącznik Nr 1 do wzoru </w:t>
      </w:r>
      <w:r>
        <w:rPr>
          <w:rFonts w:ascii="Times New Roman" w:hAnsi="Times New Roman" w:cs="Times New Roman"/>
          <w:sz w:val="24"/>
          <w:szCs w:val="24"/>
        </w:rPr>
        <w:t>umowy, poprzez zmianę treści na</w:t>
      </w:r>
      <w:r w:rsidR="008322EF" w:rsidRPr="00391A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1AC5" w:rsidRPr="00391AB4" w:rsidRDefault="008322EF" w:rsidP="00E03133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B4">
        <w:rPr>
          <w:rFonts w:ascii="Times New Roman" w:hAnsi="Times New Roman" w:cs="Times New Roman"/>
          <w:sz w:val="24"/>
          <w:szCs w:val="24"/>
        </w:rPr>
        <w:t>„jeżeli wada uniemożliwia zgodnie z obowiązującymi przepisami użytkowanie przedmiotu gwarancji – Wykonawca zobowiązany jest podjąć działania napraw</w:t>
      </w:r>
      <w:r w:rsidR="00F026A5" w:rsidRPr="00391AB4">
        <w:rPr>
          <w:rFonts w:ascii="Times New Roman" w:hAnsi="Times New Roman" w:cs="Times New Roman"/>
          <w:sz w:val="24"/>
          <w:szCs w:val="24"/>
        </w:rPr>
        <w:t>cze niezwłocznie (</w:t>
      </w:r>
      <w:r w:rsidRPr="00391AB4">
        <w:rPr>
          <w:rFonts w:ascii="Times New Roman" w:hAnsi="Times New Roman" w:cs="Times New Roman"/>
          <w:sz w:val="24"/>
          <w:szCs w:val="24"/>
        </w:rPr>
        <w:t>jednak nie później niż w ciągu 48 h od</w:t>
      </w:r>
      <w:r w:rsidR="00F026A5" w:rsidRPr="00391AB4">
        <w:rPr>
          <w:rFonts w:ascii="Times New Roman" w:hAnsi="Times New Roman" w:cs="Times New Roman"/>
          <w:sz w:val="24"/>
          <w:szCs w:val="24"/>
        </w:rPr>
        <w:t xml:space="preserve"> momentu </w:t>
      </w:r>
      <w:r w:rsidRPr="00391AB4">
        <w:rPr>
          <w:rFonts w:ascii="Times New Roman" w:hAnsi="Times New Roman" w:cs="Times New Roman"/>
          <w:sz w:val="24"/>
          <w:szCs w:val="24"/>
        </w:rPr>
        <w:t>zgłoszenia przez Zamawiającego</w:t>
      </w:r>
      <w:r w:rsidR="00F026A5" w:rsidRPr="00391AB4">
        <w:rPr>
          <w:rFonts w:ascii="Times New Roman" w:hAnsi="Times New Roman" w:cs="Times New Roman"/>
          <w:sz w:val="24"/>
          <w:szCs w:val="24"/>
        </w:rPr>
        <w:t xml:space="preserve">), </w:t>
      </w:r>
      <w:r w:rsidRPr="00391AB4">
        <w:rPr>
          <w:rFonts w:ascii="Times New Roman" w:hAnsi="Times New Roman" w:cs="Times New Roman"/>
          <w:sz w:val="24"/>
          <w:szCs w:val="24"/>
        </w:rPr>
        <w:t xml:space="preserve">w celu utrzymania ruchu instalacji i usunie stwierdzoną komisyjnie wadę w terminie uzgodnionym z Inwestorem, a w przypadku </w:t>
      </w:r>
      <w:r w:rsidR="00F026A5" w:rsidRPr="00391AB4">
        <w:rPr>
          <w:rFonts w:ascii="Times New Roman" w:hAnsi="Times New Roman" w:cs="Times New Roman"/>
          <w:sz w:val="24"/>
          <w:szCs w:val="24"/>
        </w:rPr>
        <w:t>braku takiej zgody stron, w terminie wskazanym przez Zamawiającego”.</w:t>
      </w:r>
    </w:p>
    <w:p w:rsidR="00B91AC5" w:rsidRDefault="00B91AC5" w:rsidP="002D3D04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C5" w:rsidRPr="00AA38C5" w:rsidRDefault="00AA38C5" w:rsidP="00AA38C5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10</w:t>
      </w:r>
    </w:p>
    <w:p w:rsidR="00AA38C5" w:rsidRPr="00AA38C5" w:rsidRDefault="00AA38C5" w:rsidP="00E03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analizie zapisów Wzoru Dokumentu Gwarancyjnego Zał. Nr 1 do umowy. Pkt3. Oferent wskazuje, że przedmiotem gwarancji nie mogą być objęte wymiany elementów i części eksploatacyjnych oraz naturalnie zużywających się. W związku z zapisami w SIWZ </w:t>
      </w:r>
      <w:r w:rsidRPr="00AA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dotyczącymi Gwarancji, serwisów i konserwacji, prosimy o usuniecie zapisów o przeniesieniu tych obowiązków na Wykonawcę. Zapisy takie powodują, że Zamawiający ujmuje w kosztach inwestycji koszty eksplantacji. Informujemy, iż z punku widzenia obowiązującego prawa i zgodnie z obowiązującymi zasadami udzielania dofinasowania, w tym ze środków Unii Europejskiej. Nie dopuszcza się ujmowania w wartości Inwestycji bieżących kosztów eksplantacji, a takimi są części zamienne, materiały szybkozużywające się, płyny eksploatacyjne </w:t>
      </w:r>
      <w:proofErr w:type="spellStart"/>
      <w:r w:rsidRPr="00AA38C5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AA38C5">
        <w:rPr>
          <w:rFonts w:ascii="Times New Roman" w:eastAsia="Times New Roman" w:hAnsi="Times New Roman" w:cs="Times New Roman"/>
          <w:sz w:val="24"/>
          <w:szCs w:val="24"/>
          <w:lang w:eastAsia="pl-PL"/>
        </w:rPr>
        <w:t>: oleje, smary, uszczelki, uszczelniania pomp, szczotki, taśmy i czynności serwisowe polegające na ich wymianie zgodnie terminami wynikającymi z DTR. W zapisach umownych o możliwym przedłużeniu gwarancji Producenci urządzeń wyraźnie wskazują, że warunkiem tego jest EKSPLATACJA urządzeń zgodnie z zapisami instrukcji i wykonywanie przeglądów serwisowych eksploatacyjnych w odpowiednich przedziałach czasowych. W przypadku powzięcia informacji przez Organ stojący na straży funduszy europejskich o tym, że złamane są reguły udzielania dofinasowania i nieuzasadnione koszty związane z ich ujęciem w ofercie Wykonawcy i koszcie Inwestycji, mogą Państwo utracić całe dofinasowanie. Dodatkowo informujemy, że analogiczne sytuację polegające na nieuzasadnionym i niezgodnym z prawem podniesieniu kosztów Inwestycji miały miejsce w innych postepowaniach, lecz w wyniku pytań oferentów Zamawiający wycofywał się z tych zapisów.</w:t>
      </w:r>
    </w:p>
    <w:p w:rsidR="00AA38C5" w:rsidRPr="00AA38C5" w:rsidRDefault="00AA38C5" w:rsidP="00E03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8C5">
        <w:rPr>
          <w:rFonts w:ascii="Times New Roman" w:eastAsia="Times New Roman" w:hAnsi="Times New Roman" w:cs="Times New Roman"/>
          <w:sz w:val="24"/>
          <w:szCs w:val="24"/>
          <w:lang w:eastAsia="pl-PL"/>
        </w:rPr>
        <w:t>- ze względów cenowych zwracamy uwagę, że koszty przeglądów serwisowych wynikających z zapisów DTR i Karty Gwarancyjnej producentów urządzeń stanowią standardową czynność eksploatacyjną operatora/właściciela oczyszczalni ścieków. Koszt części zamiennych i naturalnie zużywających zależą od lokalnych reżimów i sposobu eksplantacji instalacji i w tak długim okresie (5 lat) nie ma możliwości ich prawidłowego skalkulowania. Wysokie ryzyko w szacowaniu ww. kosztów powoduje na ogół sztuczne nadmierne zawyżanie wartości oferty.</w:t>
      </w:r>
    </w:p>
    <w:p w:rsidR="00AA38C5" w:rsidRPr="00AA38C5" w:rsidRDefault="00AA38C5" w:rsidP="00E03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8C5">
        <w:rPr>
          <w:rFonts w:ascii="Times New Roman" w:eastAsia="Times New Roman" w:hAnsi="Times New Roman" w:cs="Times New Roman"/>
          <w:sz w:val="24"/>
          <w:szCs w:val="24"/>
          <w:lang w:eastAsia="pl-PL"/>
        </w:rPr>
        <w:t>- zaznaczyć należy, że koszty eksplantacji nigdy nie są ujmowane przez projektanta w kosztorysie inwestorskim i nie stanowi podstawy do określenie Budżetu Inwestycji.</w:t>
      </w:r>
    </w:p>
    <w:p w:rsidR="00AA38C5" w:rsidRDefault="00AA38C5" w:rsidP="00E03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8C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prosimy również o potwierdzenie, że Eksploatator będzie ponosił koszty kompletu przeglądów serwisowych i wymiany części naturalnie się zużywających wynikających z DTR w kresie gwarancji na te urządzenia.</w:t>
      </w:r>
    </w:p>
    <w:p w:rsidR="00E03133" w:rsidRDefault="00E03133" w:rsidP="00E0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1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</w:p>
    <w:p w:rsidR="00C36E39" w:rsidRDefault="00E03133" w:rsidP="00E031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Zamawiający informuje, iż zmien</w:t>
      </w:r>
      <w:r w:rsidR="00BE16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zapis </w:t>
      </w:r>
      <w:r w:rsidRPr="00D96A52">
        <w:rPr>
          <w:rFonts w:ascii="Times New Roman" w:hAnsi="Times New Roman" w:cs="Times New Roman"/>
          <w:sz w:val="24"/>
          <w:szCs w:val="24"/>
        </w:rPr>
        <w:t xml:space="preserve">pkt. 3 </w:t>
      </w:r>
      <w:r>
        <w:rPr>
          <w:rFonts w:ascii="Times New Roman" w:hAnsi="Times New Roman" w:cs="Times New Roman"/>
          <w:sz w:val="24"/>
          <w:szCs w:val="24"/>
        </w:rPr>
        <w:t>Wzoru Dokumentu Gwarancyjnego stanowiący załącznik Nr 1 do wzoru umowy, poprzez zmianę treści pkt. 3 na</w:t>
      </w:r>
      <w:r w:rsidRPr="00B87D23">
        <w:rPr>
          <w:rFonts w:ascii="Times New Roman" w:hAnsi="Times New Roman" w:cs="Times New Roman"/>
          <w:sz w:val="23"/>
          <w:szCs w:val="23"/>
        </w:rPr>
        <w:t>:</w:t>
      </w:r>
      <w:r w:rsidR="00BE16A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3133" w:rsidRPr="00E03133" w:rsidRDefault="00E03133" w:rsidP="00E03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„W okresie gwarancji i rękojmi Wykonawca przejmuje na siebie wszelkie obowiązki usunięcia stwierdzonych wad. Zmawiający wymaga aby Wykonawca był obecny podczas corocznych przeglądów gwarancyjnych wraz z Inwestorem w celu kontroli obiektu”.</w:t>
      </w:r>
    </w:p>
    <w:p w:rsidR="00E03133" w:rsidRDefault="00E03133" w:rsidP="00AA3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33" w:rsidRDefault="00E03133" w:rsidP="00AA3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8C5" w:rsidRPr="00AA38C5" w:rsidRDefault="00AA38C5" w:rsidP="00AA3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3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Pytanie Nr 11</w:t>
      </w:r>
    </w:p>
    <w:p w:rsidR="00AA38C5" w:rsidRDefault="00AA38C5" w:rsidP="0028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8C5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wydłużen</w:t>
      </w:r>
      <w:r w:rsidR="00C36E39">
        <w:rPr>
          <w:rFonts w:ascii="Times New Roman" w:eastAsia="Times New Roman" w:hAnsi="Times New Roman" w:cs="Times New Roman"/>
          <w:sz w:val="24"/>
          <w:szCs w:val="24"/>
          <w:lang w:eastAsia="pl-PL"/>
        </w:rPr>
        <w:t>ie terminu realizacji zadania o</w:t>
      </w:r>
      <w:r w:rsidRPr="00AA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40 dni.</w:t>
      </w:r>
    </w:p>
    <w:p w:rsidR="00E03133" w:rsidRPr="00E03133" w:rsidRDefault="00E03133" w:rsidP="0028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1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235800" w:rsidRPr="00E03133" w:rsidRDefault="00D9423F" w:rsidP="002802DD">
      <w:pPr>
        <w:spacing w:after="12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33">
        <w:rPr>
          <w:rFonts w:ascii="Times New Roman" w:hAnsi="Times New Roman" w:cs="Times New Roman"/>
          <w:bCs/>
          <w:sz w:val="24"/>
          <w:szCs w:val="24"/>
        </w:rPr>
        <w:t>Zamawiający</w:t>
      </w:r>
      <w:r w:rsidR="00235800" w:rsidRPr="00E03133">
        <w:rPr>
          <w:rFonts w:ascii="Times New Roman" w:hAnsi="Times New Roman" w:cs="Times New Roman"/>
          <w:bCs/>
          <w:sz w:val="24"/>
          <w:szCs w:val="24"/>
        </w:rPr>
        <w:t>, informuje że</w:t>
      </w:r>
      <w:r w:rsidRPr="00E03133">
        <w:rPr>
          <w:rFonts w:ascii="Times New Roman" w:hAnsi="Times New Roman" w:cs="Times New Roman"/>
          <w:bCs/>
          <w:sz w:val="24"/>
          <w:szCs w:val="24"/>
        </w:rPr>
        <w:t xml:space="preserve"> na chwile obecną nie przewiduje wydłużenia terminu</w:t>
      </w:r>
      <w:r w:rsidR="00991702">
        <w:rPr>
          <w:rFonts w:ascii="Times New Roman" w:hAnsi="Times New Roman" w:cs="Times New Roman"/>
          <w:bCs/>
          <w:sz w:val="24"/>
          <w:szCs w:val="24"/>
        </w:rPr>
        <w:t xml:space="preserve"> wykonania przedmiotu zamówienia.</w:t>
      </w:r>
    </w:p>
    <w:p w:rsidR="00AA38C5" w:rsidRPr="00E03133" w:rsidRDefault="00235800" w:rsidP="002802DD">
      <w:pPr>
        <w:spacing w:after="12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33">
        <w:rPr>
          <w:rFonts w:ascii="Times New Roman" w:hAnsi="Times New Roman" w:cs="Times New Roman"/>
          <w:bCs/>
          <w:sz w:val="24"/>
          <w:szCs w:val="24"/>
        </w:rPr>
        <w:t>D</w:t>
      </w:r>
      <w:r w:rsidR="00BE16A7">
        <w:rPr>
          <w:rFonts w:ascii="Times New Roman" w:hAnsi="Times New Roman" w:cs="Times New Roman"/>
          <w:bCs/>
          <w:sz w:val="24"/>
          <w:szCs w:val="24"/>
        </w:rPr>
        <w:t xml:space="preserve">la sytuacji przewidzianych </w:t>
      </w:r>
      <w:r w:rsidR="00D9423F" w:rsidRPr="00E03133">
        <w:rPr>
          <w:rFonts w:ascii="Times New Roman" w:hAnsi="Times New Roman" w:cs="Times New Roman"/>
          <w:bCs/>
          <w:sz w:val="24"/>
          <w:szCs w:val="24"/>
        </w:rPr>
        <w:t xml:space="preserve">w umowie i art. </w:t>
      </w:r>
      <w:r w:rsidRPr="00E03133">
        <w:rPr>
          <w:rFonts w:ascii="Times New Roman" w:hAnsi="Times New Roman" w:cs="Times New Roman"/>
          <w:bCs/>
          <w:sz w:val="24"/>
          <w:szCs w:val="24"/>
        </w:rPr>
        <w:t xml:space="preserve">455 </w:t>
      </w:r>
      <w:proofErr w:type="spellStart"/>
      <w:r w:rsidR="002802D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2802DD">
        <w:rPr>
          <w:rFonts w:ascii="Times New Roman" w:hAnsi="Times New Roman" w:cs="Times New Roman"/>
          <w:bCs/>
          <w:sz w:val="24"/>
          <w:szCs w:val="24"/>
        </w:rPr>
        <w:t xml:space="preserve"> i po uzyskaniu zgody przez </w:t>
      </w:r>
      <w:r w:rsidRPr="00E03133">
        <w:rPr>
          <w:rFonts w:ascii="Times New Roman" w:hAnsi="Times New Roman" w:cs="Times New Roman"/>
          <w:bCs/>
          <w:sz w:val="24"/>
          <w:szCs w:val="24"/>
        </w:rPr>
        <w:t>Urząd</w:t>
      </w:r>
      <w:r w:rsidR="0073068F">
        <w:rPr>
          <w:rFonts w:ascii="Times New Roman" w:hAnsi="Times New Roman" w:cs="Times New Roman"/>
          <w:bCs/>
          <w:sz w:val="24"/>
          <w:szCs w:val="24"/>
        </w:rPr>
        <w:t xml:space="preserve"> Marszałkowski Województwa Łódzkiego, </w:t>
      </w:r>
      <w:r w:rsidRPr="00E03133">
        <w:rPr>
          <w:rFonts w:ascii="Times New Roman" w:hAnsi="Times New Roman" w:cs="Times New Roman"/>
          <w:bCs/>
          <w:sz w:val="24"/>
          <w:szCs w:val="24"/>
        </w:rPr>
        <w:t>Zamawiający</w:t>
      </w:r>
      <w:r w:rsidR="00991702">
        <w:rPr>
          <w:rFonts w:ascii="Times New Roman" w:hAnsi="Times New Roman" w:cs="Times New Roman"/>
          <w:bCs/>
          <w:sz w:val="24"/>
          <w:szCs w:val="24"/>
        </w:rPr>
        <w:t xml:space="preserve"> nie wyklucza </w:t>
      </w:r>
      <w:r w:rsidR="00E03133" w:rsidRPr="00E03133">
        <w:rPr>
          <w:rFonts w:ascii="Times New Roman" w:hAnsi="Times New Roman" w:cs="Times New Roman"/>
          <w:bCs/>
          <w:sz w:val="24"/>
          <w:szCs w:val="24"/>
        </w:rPr>
        <w:t>wydł</w:t>
      </w:r>
      <w:r w:rsidR="00C36E39">
        <w:rPr>
          <w:rFonts w:ascii="Times New Roman" w:hAnsi="Times New Roman" w:cs="Times New Roman"/>
          <w:bCs/>
          <w:sz w:val="24"/>
          <w:szCs w:val="24"/>
        </w:rPr>
        <w:t>użenia</w:t>
      </w:r>
      <w:r w:rsidR="00E03133" w:rsidRPr="00E03133">
        <w:rPr>
          <w:rFonts w:ascii="Times New Roman" w:hAnsi="Times New Roman" w:cs="Times New Roman"/>
          <w:bCs/>
          <w:sz w:val="24"/>
          <w:szCs w:val="24"/>
        </w:rPr>
        <w:t xml:space="preserve"> terminu.</w:t>
      </w:r>
      <w:r w:rsidR="002802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800" w:rsidRDefault="00235800" w:rsidP="002D3D04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C5" w:rsidRDefault="00AA38C5" w:rsidP="002D3D04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C5" w:rsidRPr="002D3D04" w:rsidRDefault="00AA38C5" w:rsidP="002D3D04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F4E42" w:rsidRPr="007F4E42" w:rsidRDefault="00F422F1" w:rsidP="007F4E42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F4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="007F4E42" w:rsidRPr="007F4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</w:t>
      </w:r>
    </w:p>
    <w:p w:rsidR="007F4E42" w:rsidRPr="007F4E42" w:rsidRDefault="007F4E42" w:rsidP="007F4E42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4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Wójt Gminy Gidle</w:t>
      </w:r>
      <w:r w:rsidRPr="007F4E42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</w:t>
      </w:r>
      <w:bookmarkStart w:id="0" w:name="_GoBack"/>
      <w:bookmarkEnd w:id="0"/>
      <w:r w:rsidRPr="007F4E42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</w:t>
      </w:r>
    </w:p>
    <w:p w:rsidR="007F4E42" w:rsidRPr="007F4E42" w:rsidRDefault="007F4E42" w:rsidP="007F4E42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7F4E42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:rsidR="007F4E42" w:rsidRPr="007F4E42" w:rsidRDefault="007F4E42" w:rsidP="007F4E42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F4E42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</w:p>
    <w:p w:rsidR="007F4E42" w:rsidRPr="007F4E42" w:rsidRDefault="007F4E42" w:rsidP="007F4E42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</w:p>
    <w:p w:rsidR="00D35DB5" w:rsidRPr="003B5D8D" w:rsidRDefault="00D35DB5" w:rsidP="003B5D8D">
      <w:pPr>
        <w:pStyle w:val="western"/>
        <w:spacing w:before="0" w:after="0" w:line="240" w:lineRule="auto"/>
        <w:ind w:left="1416"/>
        <w:jc w:val="center"/>
        <w:rPr>
          <w:b/>
          <w:bCs/>
          <w:sz w:val="24"/>
          <w:szCs w:val="24"/>
          <w:u w:val="none"/>
        </w:rPr>
      </w:pPr>
    </w:p>
    <w:sectPr w:rsidR="00D35DB5" w:rsidRPr="003B5D8D" w:rsidSect="003B5D8D">
      <w:headerReference w:type="default" r:id="rId8"/>
      <w:footerReference w:type="default" r:id="rId9"/>
      <w:pgSz w:w="11906" w:h="16838"/>
      <w:pgMar w:top="426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35" w:rsidRDefault="00863435" w:rsidP="003E4528">
      <w:pPr>
        <w:spacing w:after="0" w:line="240" w:lineRule="auto"/>
      </w:pPr>
      <w:r>
        <w:separator/>
      </w:r>
    </w:p>
  </w:endnote>
  <w:endnote w:type="continuationSeparator" w:id="0">
    <w:p w:rsidR="00863435" w:rsidRDefault="00863435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eastAsia="hi-IN" w:bidi="hi-IN"/>
      </w:rPr>
      <w:t xml:space="preserve">Beneficjent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 xml:space="preserve">Gmina Gidle, 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 xml:space="preserve"> 22, 97-540 Gidle</w:t>
    </w:r>
  </w:p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eastAsia="hi-IN" w:bidi="hi-IN"/>
      </w:rPr>
      <w:t xml:space="preserve">Biuro projektu: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 xml:space="preserve">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 xml:space="preserve"> 22, 97-540 Gidle, tel. 34 32 72</w:t>
    </w:r>
    <w:r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> 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>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35" w:rsidRDefault="00863435" w:rsidP="003E4528">
      <w:pPr>
        <w:spacing w:after="0" w:line="240" w:lineRule="auto"/>
      </w:pPr>
      <w:r>
        <w:separator/>
      </w:r>
    </w:p>
  </w:footnote>
  <w:footnote w:type="continuationSeparator" w:id="0">
    <w:p w:rsidR="00863435" w:rsidRDefault="00863435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F22C00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1"/>
        <w:lang w:eastAsia="hi-IN" w:bidi="hi-IN"/>
      </w:rPr>
    </w:pPr>
    <w:r w:rsidRPr="00F22C00">
      <w:rPr>
        <w:rFonts w:ascii="Times New Roman" w:eastAsia="SimSun" w:hAnsi="Times New Roman" w:cs="Mangal"/>
        <w:noProof/>
        <w:kern w:val="1"/>
        <w:sz w:val="24"/>
        <w:szCs w:val="21"/>
        <w:lang w:eastAsia="pl-PL"/>
      </w:rPr>
      <w:drawing>
        <wp:inline distT="0" distB="0" distL="0" distR="0">
          <wp:extent cx="5762625" cy="638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l-PL"/>
      </w:rPr>
    </w:pPr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Projekt 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„</w:t>
    </w:r>
    <w:r w:rsidRPr="00F22C00">
      <w:rPr>
        <w:rFonts w:ascii="Times New Roman" w:eastAsia="Calibri" w:hAnsi="Times New Roman" w:cs="Times New Roman"/>
        <w:b/>
        <w:color w:val="000000"/>
        <w:sz w:val="24"/>
        <w:szCs w:val="24"/>
      </w:rPr>
      <w:t>Rozbudowa oczyszczalni ścieków w Gidlach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”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proofErr w:type="gramStart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>współfinansowany</w:t>
    </w:r>
    <w:proofErr w:type="gramEnd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0"/>
        <w:szCs w:val="20"/>
      </w:rPr>
    </w:pP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UDA-RPLD.05.03.02-10-0003/20-00</w:t>
    </w:r>
  </w:p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805761"/>
    <w:multiLevelType w:val="hybridMultilevel"/>
    <w:tmpl w:val="EF7E47FA"/>
    <w:lvl w:ilvl="0" w:tplc="ABA4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BBF"/>
    <w:multiLevelType w:val="multilevel"/>
    <w:tmpl w:val="3E48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47EE"/>
    <w:multiLevelType w:val="multilevel"/>
    <w:tmpl w:val="6798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B5572"/>
    <w:multiLevelType w:val="multilevel"/>
    <w:tmpl w:val="78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528"/>
    <w:rsid w:val="000978AA"/>
    <w:rsid w:val="000A19FB"/>
    <w:rsid w:val="000A4401"/>
    <w:rsid w:val="000F3528"/>
    <w:rsid w:val="00111D1D"/>
    <w:rsid w:val="00143AA8"/>
    <w:rsid w:val="0019355F"/>
    <w:rsid w:val="00205B90"/>
    <w:rsid w:val="00235800"/>
    <w:rsid w:val="002802DD"/>
    <w:rsid w:val="00283974"/>
    <w:rsid w:val="002D3D04"/>
    <w:rsid w:val="003055A9"/>
    <w:rsid w:val="00391AB4"/>
    <w:rsid w:val="003966CD"/>
    <w:rsid w:val="003B099E"/>
    <w:rsid w:val="003B5D8D"/>
    <w:rsid w:val="003E4528"/>
    <w:rsid w:val="00402583"/>
    <w:rsid w:val="00415620"/>
    <w:rsid w:val="00420FF0"/>
    <w:rsid w:val="0044542B"/>
    <w:rsid w:val="004E5104"/>
    <w:rsid w:val="005028A0"/>
    <w:rsid w:val="00504BB2"/>
    <w:rsid w:val="00525D44"/>
    <w:rsid w:val="005262C1"/>
    <w:rsid w:val="005D19D8"/>
    <w:rsid w:val="006A7D7D"/>
    <w:rsid w:val="0073068F"/>
    <w:rsid w:val="00745BBF"/>
    <w:rsid w:val="00752263"/>
    <w:rsid w:val="00765698"/>
    <w:rsid w:val="007A06F0"/>
    <w:rsid w:val="007F4E42"/>
    <w:rsid w:val="008322EF"/>
    <w:rsid w:val="00863435"/>
    <w:rsid w:val="0087415E"/>
    <w:rsid w:val="00892932"/>
    <w:rsid w:val="00933FD9"/>
    <w:rsid w:val="00966551"/>
    <w:rsid w:val="00991702"/>
    <w:rsid w:val="009A0FE3"/>
    <w:rsid w:val="009B67CD"/>
    <w:rsid w:val="00A73C89"/>
    <w:rsid w:val="00AA38C5"/>
    <w:rsid w:val="00B36564"/>
    <w:rsid w:val="00B87D23"/>
    <w:rsid w:val="00B91AC5"/>
    <w:rsid w:val="00BC7088"/>
    <w:rsid w:val="00BE16A7"/>
    <w:rsid w:val="00C36E39"/>
    <w:rsid w:val="00C90DF5"/>
    <w:rsid w:val="00CB310C"/>
    <w:rsid w:val="00CD43CE"/>
    <w:rsid w:val="00D35DB5"/>
    <w:rsid w:val="00D76DFD"/>
    <w:rsid w:val="00D9423F"/>
    <w:rsid w:val="00D96A52"/>
    <w:rsid w:val="00DA618A"/>
    <w:rsid w:val="00DC075F"/>
    <w:rsid w:val="00DE216D"/>
    <w:rsid w:val="00E03133"/>
    <w:rsid w:val="00E32E58"/>
    <w:rsid w:val="00EF295B"/>
    <w:rsid w:val="00EF56CD"/>
    <w:rsid w:val="00F026A5"/>
    <w:rsid w:val="00F22908"/>
    <w:rsid w:val="00F22C00"/>
    <w:rsid w:val="00F36357"/>
    <w:rsid w:val="00F422F1"/>
    <w:rsid w:val="00F639A8"/>
    <w:rsid w:val="00FD0BDF"/>
    <w:rsid w:val="00FD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1250"/>
  <w15:docId w15:val="{CF7C73B0-2660-4539-AFA6-52A828A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D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4542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gid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2175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20</cp:revision>
  <cp:lastPrinted>2022-02-08T13:58:00Z</cp:lastPrinted>
  <dcterms:created xsi:type="dcterms:W3CDTF">2022-02-07T07:59:00Z</dcterms:created>
  <dcterms:modified xsi:type="dcterms:W3CDTF">2022-02-08T15:29:00Z</dcterms:modified>
</cp:coreProperties>
</file>